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3F" w:rsidRDefault="00641C3F" w:rsidP="002A73B1">
      <w:r>
        <w:t>List of NHF</w:t>
      </w:r>
      <w:r w:rsidR="002A73B1" w:rsidRPr="002A73B1">
        <w:t xml:space="preserve"> supported projects –</w:t>
      </w:r>
      <w:bookmarkStart w:id="0" w:name="_GoBack"/>
      <w:bookmarkEnd w:id="0"/>
      <w:r>
        <w:t>2016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Household’s Food Security among the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Marginalised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Traditional Mangrove Users RECOFTC, The Center for People and Forests,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Yosef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Arihadi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MA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IN229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Potential Role of Social Capital on Improving Consumption of Underutilized Food Plants among Madurese Ethnic Households in Food-Insecure Area of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Bangkalan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, Madura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Universitas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Airlangga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Dr.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Annis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Catur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Adi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IN242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Analysis of the farming system of upland households in the province of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Ifugao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Ifugao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State University, Philippines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 Teresita Allig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PH245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Nutrient Intake patterns and their relationship to individual susceptibility to Organophosphate of Horticulture Farmers in Three Ethnic Groups of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deuteromalay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and proto-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malay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population in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University of Indonesia (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Universitas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Indonesia),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Hasnawati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Amqam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IN251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Dietary habit, nutritional status and food security situation of women and children living in the food surplus areas, Central Java,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University of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Hohenheim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Institute Biology Chemistry and Nutrition, Germany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  Ratna Purwestri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IN252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Improving Complementary Feeding through Home Fortification Approach with Lipid-based Nutrients Supplement for Preventing Undernutrition among Rural Infants,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University of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Brawjaya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&amp; Bogor Agricultural University,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 Nurul Muslihah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IN259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Oranged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Fleshed Sweet potato Varieties As Source of Food and Nutrition In Vitamin A Deficiency Areas (VAD)  in Cordillera Administrative Region (CAR)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Principal researcher: Ines Gonzales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PH262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Traditional Food Processing and Preservation Techniques of the Indigenous Peoples in the Cordillera Region, Philippines: A strategy for household food and nutrition security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Dinah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Licyayo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PH263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Understanding the mechanisms of community level change resulting from the implementation of a homestead food production program in Son La Province, Vietnam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Aminuzzaman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Talukder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VT265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Between Rivalry and Support:  Differences in the mortality chances of brothers and sisters in Taiwan and the Netherlands 1860-1945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Tim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Riswick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MA.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TW266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Practices, Perspectives and Issues on Food Security among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Swidden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Farmers In Indigenous Cultural Communities in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Ifugao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, the Philippines: Towards A Framework for An Intervention Program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Dr. Manuel P.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Malingan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III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PH267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Income Contribution, Food Consumption, Iron Deficiency Anemia among Women Workers in Tea Plantation and Effect of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Multinutrients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Supplementation with Nutrition Education to Increase Their well-being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  Prof. Faisal Anwar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IN269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Home-based treatment of severely acute malnourished Cambodian children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Principal researcher: Sanne Sigh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CA271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Health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behaviour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of women during pregnancy in relation to pregnancy intention, in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Polewali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Mandar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, Indonesia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Principal researcher: 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Apik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Indarty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Moedjiono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IN272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Relationship of climate change variables and nutritional status of preschool children of farming households</w:t>
      </w: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  <w:t>Institute of Human Nutrition and Food College of Human Ecology, University of the Philippines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 Theresa Talavera, Ms., MA.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PH253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Social Changes, Food and Nutrition Systems, and Dietary Diversity of Indigenous People in West Java: Study in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Kasepuhan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Ciptagelar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and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Sinar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</w:t>
      </w:r>
      <w:proofErr w:type="spellStart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Resmi</w:t>
      </w:r>
      <w:proofErr w:type="spellEnd"/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Indonesia University of Education,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Rita </w:t>
      </w:r>
      <w:proofErr w:type="spellStart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Patriasih</w:t>
      </w:r>
      <w:proofErr w:type="spellEnd"/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MSc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IN256</w:t>
      </w:r>
    </w:p>
    <w:p w:rsidR="00641C3F" w:rsidRPr="00641C3F" w:rsidRDefault="00641C3F" w:rsidP="0064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41C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Determinant factors of Vitamin D status of female workers at childbearing age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Health Polytechnic of Bengkulu, Indonesia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 Betty Yosephin, PhD.</w:t>
      </w:r>
      <w:r w:rsidRPr="00641C3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IN258</w:t>
      </w:r>
    </w:p>
    <w:p w:rsidR="00641C3F" w:rsidRPr="002A73B1" w:rsidRDefault="00641C3F" w:rsidP="002A73B1"/>
    <w:sectPr w:rsidR="00641C3F" w:rsidRPr="002A73B1" w:rsidSect="00B84ED1">
      <w:type w:val="continuous"/>
      <w:pgSz w:w="11907" w:h="16840" w:code="9"/>
      <w:pgMar w:top="720" w:right="284" w:bottom="720" w:left="720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1"/>
    <w:rsid w:val="00123689"/>
    <w:rsid w:val="002A73B1"/>
    <w:rsid w:val="00620DB8"/>
    <w:rsid w:val="00641C3F"/>
    <w:rsid w:val="00AC4D34"/>
    <w:rsid w:val="00B84ED1"/>
    <w:rsid w:val="00E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A73B1"/>
    <w:rPr>
      <w:b/>
      <w:bCs/>
    </w:rPr>
  </w:style>
  <w:style w:type="character" w:styleId="Nadruk">
    <w:name w:val="Emphasis"/>
    <w:basedOn w:val="Standaardalinea-lettertype"/>
    <w:uiPriority w:val="20"/>
    <w:qFormat/>
    <w:rsid w:val="002A7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2A73B1"/>
    <w:rPr>
      <w:b/>
      <w:bCs/>
    </w:rPr>
  </w:style>
  <w:style w:type="character" w:styleId="Nadruk">
    <w:name w:val="Emphasis"/>
    <w:basedOn w:val="Standaardalinea-lettertype"/>
    <w:uiPriority w:val="20"/>
    <w:qFormat/>
    <w:rsid w:val="002A7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Ross</dc:creator>
  <cp:lastModifiedBy>Secretariaat Neys - van Hoogstraten</cp:lastModifiedBy>
  <cp:revision>3</cp:revision>
  <dcterms:created xsi:type="dcterms:W3CDTF">2017-05-19T13:30:00Z</dcterms:created>
  <dcterms:modified xsi:type="dcterms:W3CDTF">2017-05-19T13:30:00Z</dcterms:modified>
</cp:coreProperties>
</file>